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pPr>
      <w:r>
        <w:rPr>
          <w:rFonts w:hint="eastAsia" w:ascii="微软雅黑" w:hAnsi="微软雅黑" w:eastAsia="微软雅黑" w:cs="微软雅黑"/>
        </w:rPr>
        <w:pict>
          <v:shape id="艺术字 6" o:spid="_x0000_s1026" o:spt="136" type="#_x0000_t136" style="position:absolute;left:0pt;margin-left:87.45pt;margin-top:86.95pt;height:44pt;width:426.7pt;mso-position-horizontal-relative:page;mso-position-vertical-relative:page;z-index:251659264;mso-width-relative:page;mso-height-relative:page;" fillcolor="#FF0000" filled="t" stroked="t" coordsize="21600,21600" adj="10800">
            <v:path/>
            <v:fill on="t" color2="#FFFFFF" focussize="0,0"/>
            <v:stroke color="#FF0000"/>
            <v:imagedata o:title=""/>
            <o:lock v:ext="edit" aspectratio="f"/>
            <v:textpath on="t" fitshape="t" fitpath="t" trim="t" xscale="f" string="重庆市涪陵区社区教育学院" style="font-family:微软雅黑;font-size:36pt;v-text-align:center;"/>
            <v:shadow on="t" obscured="f" color="#B2B2B2" opacity="52428f" offset="0.000236220472440945pt,0pt" offset2="-2pt,-2pt" origin="0f,0f" matrix="65536f,0f,0f,65536f,0,0"/>
          </v:shape>
        </w:pict>
      </w:r>
    </w:p>
    <w:p>
      <w:pPr>
        <w:spacing w:line="680" w:lineRule="exact"/>
        <w:jc w:val="center"/>
        <w:rPr>
          <w:rFonts w:ascii="方正小标宋_GBK" w:eastAsia="方正小标宋_GBK"/>
          <w:b/>
          <w:sz w:val="32"/>
          <w:szCs w:val="32"/>
        </w:rPr>
      </w:pPr>
    </w:p>
    <w:p>
      <w:pPr>
        <w:jc w:val="center"/>
        <w:rPr>
          <w:rFonts w:eastAsia="方正仿宋_GBK"/>
          <w:sz w:val="32"/>
          <w:szCs w:val="32"/>
        </w:rPr>
      </w:pPr>
      <w:r>
        <mc:AlternateContent>
          <mc:Choice Requires="wps">
            <w:drawing>
              <wp:anchor distT="0" distB="0" distL="114300" distR="114300" simplePos="0" relativeHeight="251660288" behindDoc="0" locked="0" layoutInCell="1" allowOverlap="1">
                <wp:simplePos x="0" y="0"/>
                <wp:positionH relativeFrom="column">
                  <wp:posOffset>-39370</wp:posOffset>
                </wp:positionH>
                <wp:positionV relativeFrom="paragraph">
                  <wp:posOffset>394335</wp:posOffset>
                </wp:positionV>
                <wp:extent cx="5286375" cy="635"/>
                <wp:effectExtent l="0" t="19050" r="1905" b="26035"/>
                <wp:wrapNone/>
                <wp:docPr id="1" name="直线 3"/>
                <wp:cNvGraphicFramePr/>
                <a:graphic xmlns:a="http://schemas.openxmlformats.org/drawingml/2006/main">
                  <a:graphicData uri="http://schemas.microsoft.com/office/word/2010/wordprocessingShape">
                    <wps:wsp>
                      <wps:cNvCnPr/>
                      <wps:spPr>
                        <a:xfrm>
                          <a:off x="0" y="0"/>
                          <a:ext cx="5286375" cy="635"/>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margin-left:-3.1pt;margin-top:31.05pt;height:0.05pt;width:416.25pt;z-index:251660288;mso-width-relative:page;mso-height-relative:page;" filled="f" stroked="t" coordsize="21600,21600" o:gfxdata="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r0m82gAAAAgBAAAPAAAAAAAAAAEAIAAAACIAAABkcnMvZG93bnJldi54bWxQSwECFAAUAAAA&#10;CACHTuJA3YaGWuwBAADeAwAADgAAAAAAAAABACAAAAApAQAAZHJzL2Uyb0RvYy54bWxQSwUGAAAA&#10;AAYABgBZAQAAhwUAAAAA&#10;">
                <v:fill on="f" focussize="0,0"/>
                <v:stroke weight="3pt" color="#FF0000" joinstyle="round"/>
                <v:imagedata o:title=""/>
                <o:lock v:ext="edit" aspectratio="f"/>
              </v:line>
            </w:pict>
          </mc:Fallback>
        </mc:AlternateContent>
      </w:r>
      <w:r>
        <w:rPr>
          <w:rFonts w:hint="eastAsia" w:eastAsia="方正仿宋_GBK"/>
          <w:sz w:val="32"/>
          <w:szCs w:val="32"/>
        </w:rPr>
        <w:t>涪社教院〔</w:t>
      </w:r>
      <w:r>
        <w:rPr>
          <w:rFonts w:eastAsia="方正仿宋_GBK"/>
          <w:sz w:val="32"/>
          <w:szCs w:val="32"/>
        </w:rPr>
        <w:t>2022</w:t>
      </w:r>
      <w:r>
        <w:rPr>
          <w:rFonts w:hint="eastAsia" w:eastAsia="方正仿宋_GBK"/>
          <w:sz w:val="32"/>
          <w:szCs w:val="32"/>
        </w:rPr>
        <w:t>〕</w:t>
      </w:r>
      <w:r>
        <w:rPr>
          <w:rFonts w:hint="eastAsia" w:eastAsia="方正仿宋_GBK"/>
          <w:sz w:val="32"/>
          <w:szCs w:val="32"/>
          <w:lang w:val="en-US" w:eastAsia="zh-CN"/>
        </w:rPr>
        <w:t>7</w:t>
      </w:r>
      <w:r>
        <w:rPr>
          <w:rFonts w:hint="eastAsia" w:eastAsia="方正仿宋_GBK"/>
          <w:sz w:val="32"/>
          <w:szCs w:val="32"/>
        </w:rPr>
        <w:t>号</w:t>
      </w:r>
    </w:p>
    <w:p>
      <w:pPr>
        <w:spacing w:line="680" w:lineRule="exact"/>
        <w:jc w:val="center"/>
        <w:rPr>
          <w:rFonts w:ascii="方正小标宋_GBK" w:eastAsia="方正小标宋_GBK"/>
          <w:b/>
          <w:sz w:val="32"/>
          <w:szCs w:val="32"/>
        </w:rPr>
      </w:pPr>
    </w:p>
    <w:p>
      <w:pPr>
        <w:spacing w:line="600" w:lineRule="exact"/>
        <w:jc w:val="center"/>
        <w:rPr>
          <w:rFonts w:hint="eastAsia" w:ascii="方正小标宋_GBK" w:eastAsia="方正小标宋_GBK"/>
          <w:b/>
          <w:w w:val="90"/>
          <w:sz w:val="36"/>
          <w:szCs w:val="36"/>
        </w:rPr>
      </w:pPr>
      <w:r>
        <w:rPr>
          <w:rFonts w:hint="eastAsia" w:ascii="方正小标宋_GBK" w:eastAsia="方正小标宋_GBK"/>
          <w:b/>
          <w:w w:val="90"/>
          <w:sz w:val="36"/>
          <w:szCs w:val="36"/>
        </w:rPr>
        <w:t>关于转发《重庆市教育委员会关于举办</w:t>
      </w:r>
    </w:p>
    <w:p>
      <w:pPr>
        <w:spacing w:line="600" w:lineRule="exact"/>
        <w:jc w:val="center"/>
        <w:rPr>
          <w:rFonts w:hint="eastAsia" w:ascii="方正小标宋_GBK" w:eastAsia="方正小标宋_GBK"/>
          <w:b/>
          <w:w w:val="90"/>
          <w:sz w:val="36"/>
          <w:szCs w:val="36"/>
        </w:rPr>
      </w:pPr>
      <w:r>
        <w:rPr>
          <w:rFonts w:hint="eastAsia" w:ascii="方正小标宋_GBK" w:eastAsia="方正小标宋_GBK"/>
          <w:b/>
          <w:w w:val="90"/>
          <w:sz w:val="36"/>
          <w:szCs w:val="36"/>
        </w:rPr>
        <w:t>重庆市2022年全民终身学习活动周的通知》的通知</w:t>
      </w:r>
    </w:p>
    <w:p>
      <w:pPr>
        <w:spacing w:line="560" w:lineRule="exact"/>
        <w:rPr>
          <w:rFonts w:ascii="方正仿宋_GBK" w:eastAsia="方正仿宋_GBK"/>
          <w:sz w:val="24"/>
          <w:szCs w:val="24"/>
        </w:rPr>
      </w:pPr>
    </w:p>
    <w:p>
      <w:pPr>
        <w:spacing w:line="560" w:lineRule="exact"/>
        <w:rPr>
          <w:rFonts w:ascii="宋体"/>
          <w:sz w:val="32"/>
          <w:szCs w:val="32"/>
        </w:rPr>
      </w:pPr>
      <w:r>
        <w:rPr>
          <w:rFonts w:hint="eastAsia" w:ascii="宋体" w:hAnsi="宋体"/>
          <w:sz w:val="32"/>
          <w:szCs w:val="32"/>
        </w:rPr>
        <w:t>各乡镇（街道）社区教育学校：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宋体"/>
          <w:sz w:val="32"/>
          <w:szCs w:val="32"/>
        </w:rPr>
      </w:pPr>
      <w:r>
        <w:rPr>
          <w:rFonts w:hint="eastAsia" w:ascii="宋体" w:hAnsi="宋体"/>
          <w:sz w:val="32"/>
          <w:szCs w:val="32"/>
        </w:rPr>
        <w:t>为深入学习宣传贯彻党的二十大精神，建设全民终身学习的学习型社会、学习型城市，</w:t>
      </w:r>
      <w:r>
        <w:fldChar w:fldCharType="begin"/>
      </w:r>
      <w:r>
        <w:instrText xml:space="preserve"> HYPERLINK "mailto:现将《重庆市社区教育学院关于开展2022年重庆市社区教育工作者能力提升全员培训的通知》（见附件）转发给你们，请按照通知要求组织社区教育专兼职管理人员、专兼职教师、社区教育志愿者和学习型组织带头人不少于1人参加，并于2022年11月29日前将附件1（2022年重庆市社区教育工作者能力提升全员培训报名汇总表）报送至涪陵区社区教育学院工作邮箱flsqjyxy@163.com。" </w:instrText>
      </w:r>
      <w:r>
        <w:fldChar w:fldCharType="separate"/>
      </w:r>
      <w:r>
        <w:rPr>
          <w:rStyle w:val="8"/>
          <w:rFonts w:hint="eastAsia" w:ascii="宋体" w:hAnsi="宋体"/>
          <w:color w:val="auto"/>
          <w:sz w:val="32"/>
          <w:szCs w:val="32"/>
          <w:u w:val="none"/>
        </w:rPr>
        <w:t>现将《</w:t>
      </w:r>
      <w:r>
        <w:rPr>
          <w:rFonts w:hint="eastAsia" w:ascii="宋体" w:hAnsi="宋体"/>
          <w:sz w:val="32"/>
          <w:szCs w:val="32"/>
        </w:rPr>
        <w:t>重庆市教育委员会关于举办重庆市2022年全民终身学习活动周的通知》</w:t>
      </w:r>
      <w:r>
        <w:rPr>
          <w:rStyle w:val="8"/>
          <w:rFonts w:hint="eastAsia" w:ascii="宋体" w:hAnsi="宋体"/>
          <w:color w:val="auto"/>
          <w:sz w:val="32"/>
          <w:szCs w:val="32"/>
          <w:u w:val="none"/>
        </w:rPr>
        <w:t>（见附件</w:t>
      </w:r>
      <w:r>
        <w:rPr>
          <w:rStyle w:val="8"/>
          <w:rFonts w:ascii="宋体" w:hAnsi="宋体"/>
          <w:color w:val="auto"/>
          <w:sz w:val="32"/>
          <w:szCs w:val="32"/>
          <w:u w:val="none"/>
        </w:rPr>
        <w:t>1</w:t>
      </w:r>
      <w:r>
        <w:rPr>
          <w:rStyle w:val="8"/>
          <w:rFonts w:hint="eastAsia" w:ascii="宋体" w:hAnsi="宋体"/>
          <w:color w:val="auto"/>
          <w:sz w:val="32"/>
          <w:szCs w:val="32"/>
          <w:u w:val="none"/>
        </w:rPr>
        <w:t>）转发你们，请按照通知要求认真总结、及时报送全民终身学习经验成果以及本年度</w:t>
      </w:r>
      <w:r>
        <w:rPr>
          <w:rStyle w:val="8"/>
          <w:rFonts w:hint="eastAsia" w:ascii="宋体" w:hAnsi="宋体"/>
          <w:color w:val="auto"/>
          <w:sz w:val="32"/>
          <w:szCs w:val="32"/>
          <w:u w:val="none"/>
          <w:lang w:eastAsia="zh-CN"/>
        </w:rPr>
        <w:t>社区教育</w:t>
      </w:r>
      <w:r>
        <w:rPr>
          <w:rStyle w:val="8"/>
          <w:rFonts w:hint="eastAsia" w:ascii="宋体" w:hAnsi="宋体"/>
          <w:color w:val="auto"/>
          <w:sz w:val="32"/>
          <w:szCs w:val="32"/>
          <w:u w:val="none"/>
        </w:rPr>
        <w:t>工作开展情况。</w:t>
      </w:r>
      <w:r>
        <w:rPr>
          <w:rStyle w:val="8"/>
          <w:rFonts w:hint="eastAsia" w:ascii="宋体" w:hAnsi="宋体"/>
          <w:color w:val="auto"/>
          <w:sz w:val="32"/>
          <w:szCs w:val="32"/>
          <w:u w:val="none"/>
          <w:lang w:eastAsia="zh-CN"/>
        </w:rPr>
        <w:t>整理</w:t>
      </w:r>
      <w:r>
        <w:rPr>
          <w:rStyle w:val="8"/>
          <w:rFonts w:hint="eastAsia" w:ascii="宋体" w:hAnsi="宋体"/>
          <w:color w:val="auto"/>
          <w:sz w:val="32"/>
          <w:szCs w:val="32"/>
          <w:u w:val="none"/>
        </w:rPr>
        <w:t>有关文字总结材料、宣传展示活动照片</w:t>
      </w:r>
      <w:r>
        <w:rPr>
          <w:rStyle w:val="8"/>
          <w:rFonts w:hint="eastAsia" w:ascii="宋体" w:hAnsi="宋体"/>
          <w:color w:val="auto"/>
          <w:sz w:val="32"/>
          <w:szCs w:val="32"/>
          <w:u w:val="none"/>
          <w:lang w:eastAsia="zh-CN"/>
        </w:rPr>
        <w:t>（</w:t>
      </w:r>
      <w:r>
        <w:rPr>
          <w:rStyle w:val="8"/>
          <w:rFonts w:hint="eastAsia" w:ascii="宋体" w:hAnsi="宋体"/>
          <w:color w:val="auto"/>
          <w:sz w:val="32"/>
          <w:szCs w:val="32"/>
          <w:u w:val="none"/>
        </w:rPr>
        <w:t>单张不低于2MB）、MP4格式1080P高清视频（时长不超过5分钟）。请于2022年12月2</w:t>
      </w:r>
      <w:r>
        <w:rPr>
          <w:rStyle w:val="8"/>
          <w:rFonts w:hint="eastAsia" w:ascii="宋体" w:hAnsi="宋体"/>
          <w:color w:val="auto"/>
          <w:sz w:val="32"/>
          <w:szCs w:val="32"/>
          <w:u w:val="none"/>
          <w:lang w:val="en-US" w:eastAsia="zh-CN"/>
        </w:rPr>
        <w:t>0</w:t>
      </w:r>
      <w:r>
        <w:rPr>
          <w:rStyle w:val="8"/>
          <w:rFonts w:hint="eastAsia" w:ascii="宋体" w:hAnsi="宋体"/>
          <w:color w:val="auto"/>
          <w:sz w:val="32"/>
          <w:szCs w:val="32"/>
          <w:u w:val="none"/>
        </w:rPr>
        <w:t>日前报送至涪陵区社区教育学院工作邮箱</w:t>
      </w:r>
      <w:r>
        <w:rPr>
          <w:rStyle w:val="8"/>
          <w:rFonts w:ascii="宋体" w:hAnsi="宋体"/>
          <w:color w:val="auto"/>
          <w:sz w:val="32"/>
          <w:szCs w:val="32"/>
          <w:u w:val="none"/>
        </w:rPr>
        <w:t>flsqjyxy@163.com</w:t>
      </w:r>
      <w:r>
        <w:rPr>
          <w:rStyle w:val="8"/>
          <w:rFonts w:hint="eastAsia" w:ascii="宋体" w:hAnsi="宋体"/>
          <w:color w:val="auto"/>
          <w:sz w:val="32"/>
          <w:szCs w:val="32"/>
          <w:u w:val="none"/>
        </w:rPr>
        <w:t>。</w:t>
      </w:r>
      <w:r>
        <w:rPr>
          <w:rStyle w:val="8"/>
          <w:rFonts w:hint="eastAsia" w:ascii="宋体" w:hAnsi="宋体"/>
          <w:color w:val="auto"/>
          <w:sz w:val="32"/>
          <w:szCs w:val="32"/>
          <w:u w:val="none"/>
        </w:rPr>
        <w:fldChar w:fldCharType="end"/>
      </w:r>
    </w:p>
    <w:p>
      <w:pPr>
        <w:spacing w:line="579" w:lineRule="exact"/>
        <w:ind w:firstLine="640" w:firstLineChars="200"/>
        <w:rPr>
          <w:rFonts w:ascii="宋体" w:hAnsi="宋体" w:cs="方正仿宋_GBK"/>
          <w:sz w:val="32"/>
          <w:szCs w:val="32"/>
        </w:rPr>
      </w:pPr>
      <w:r>
        <w:rPr>
          <w:rFonts w:hint="eastAsia" w:ascii="宋体" w:hAnsi="宋体"/>
          <w:sz w:val="32"/>
          <w:szCs w:val="32"/>
        </w:rPr>
        <w:t>联系人：高舟；联系电话：</w:t>
      </w:r>
      <w:r>
        <w:rPr>
          <w:rFonts w:ascii="宋体" w:hAnsi="宋体" w:cs="方正仿宋_GBK"/>
          <w:sz w:val="32"/>
          <w:szCs w:val="32"/>
        </w:rPr>
        <w:t>17323987558</w:t>
      </w:r>
    </w:p>
    <w:p>
      <w:pPr>
        <w:spacing w:line="579" w:lineRule="exact"/>
        <w:ind w:firstLine="640" w:firstLineChars="200"/>
        <w:jc w:val="left"/>
        <w:rPr>
          <w:rStyle w:val="8"/>
          <w:rFonts w:ascii="宋体"/>
          <w:color w:val="auto"/>
          <w:sz w:val="32"/>
          <w:szCs w:val="32"/>
          <w:u w:val="none"/>
        </w:rPr>
      </w:pPr>
      <w:r>
        <w:rPr>
          <w:rFonts w:hint="eastAsia" w:ascii="宋体" w:hAnsi="宋体" w:cs="方正仿宋_GBK"/>
          <w:sz w:val="32"/>
          <w:szCs w:val="32"/>
        </w:rPr>
        <w:t>附件</w:t>
      </w:r>
      <w:r>
        <w:rPr>
          <w:rFonts w:ascii="宋体" w:hAnsi="宋体" w:cs="方正仿宋_GBK"/>
          <w:sz w:val="32"/>
          <w:szCs w:val="32"/>
        </w:rPr>
        <w:t>1</w:t>
      </w:r>
      <w:r>
        <w:rPr>
          <w:rFonts w:hint="eastAsia" w:ascii="宋体" w:hAnsi="宋体" w:cs="方正仿宋_GBK"/>
          <w:sz w:val="32"/>
          <w:szCs w:val="32"/>
        </w:rPr>
        <w:t>：《</w:t>
      </w:r>
      <w:r>
        <w:rPr>
          <w:rFonts w:hint="eastAsia" w:ascii="宋体" w:hAnsi="宋体"/>
          <w:sz w:val="32"/>
          <w:szCs w:val="32"/>
        </w:rPr>
        <w:t>重庆市教育委员会关于举办重庆市2022年全民终身学习活动周的通知</w:t>
      </w:r>
      <w:r>
        <w:rPr>
          <w:rStyle w:val="8"/>
          <w:rFonts w:hint="eastAsia" w:ascii="宋体" w:hAnsi="宋体"/>
          <w:color w:val="auto"/>
          <w:sz w:val="32"/>
          <w:szCs w:val="32"/>
          <w:u w:val="none"/>
        </w:rPr>
        <w:t>》</w:t>
      </w:r>
    </w:p>
    <w:p>
      <w:pPr>
        <w:spacing w:line="579" w:lineRule="exact"/>
        <w:ind w:firstLine="640" w:firstLineChars="200"/>
        <w:jc w:val="right"/>
        <w:rPr>
          <w:rFonts w:ascii="宋体" w:cs="方正仿宋_GBK"/>
          <w:sz w:val="32"/>
          <w:szCs w:val="32"/>
        </w:rPr>
      </w:pPr>
      <w:r>
        <w:rPr>
          <w:rFonts w:hint="eastAsia" w:ascii="宋体" w:hAnsi="宋体" w:cs="方正仿宋_GBK"/>
          <w:sz w:val="32"/>
          <w:szCs w:val="32"/>
        </w:rPr>
        <w:t>涪陵区社区教育服务指导中心</w:t>
      </w:r>
    </w:p>
    <w:p>
      <w:pPr>
        <w:spacing w:line="579" w:lineRule="exact"/>
        <w:ind w:firstLine="4800" w:firstLineChars="1500"/>
        <w:jc w:val="left"/>
        <w:rPr>
          <w:rFonts w:ascii="宋体" w:cs="方正仿宋_GBK"/>
          <w:sz w:val="32"/>
          <w:szCs w:val="32"/>
        </w:rPr>
      </w:pPr>
      <w:r>
        <w:rPr>
          <w:rFonts w:ascii="宋体" w:hAnsi="宋体" w:cs="方正仿宋_GBK"/>
          <w:sz w:val="32"/>
          <w:szCs w:val="32"/>
        </w:rPr>
        <w:t>2022</w:t>
      </w:r>
      <w:r>
        <w:rPr>
          <w:rFonts w:hint="eastAsia" w:ascii="宋体" w:hAnsi="宋体" w:cs="方正仿宋_GBK"/>
          <w:sz w:val="32"/>
          <w:szCs w:val="32"/>
        </w:rPr>
        <w:t>年</w:t>
      </w:r>
      <w:r>
        <w:rPr>
          <w:rFonts w:ascii="宋体" w:hAnsi="宋体" w:cs="方正仿宋_GBK"/>
          <w:sz w:val="32"/>
          <w:szCs w:val="32"/>
        </w:rPr>
        <w:t>11</w:t>
      </w:r>
      <w:r>
        <w:rPr>
          <w:rFonts w:hint="eastAsia" w:ascii="宋体" w:hAnsi="宋体" w:cs="方正仿宋_GBK"/>
          <w:sz w:val="32"/>
          <w:szCs w:val="32"/>
        </w:rPr>
        <w:t>月</w:t>
      </w:r>
      <w:r>
        <w:rPr>
          <w:rFonts w:ascii="宋体" w:hAnsi="宋体" w:cs="方正仿宋_GBK"/>
          <w:sz w:val="32"/>
          <w:szCs w:val="32"/>
        </w:rPr>
        <w:t>2</w:t>
      </w:r>
      <w:r>
        <w:rPr>
          <w:rFonts w:hint="eastAsia" w:ascii="宋体" w:hAnsi="宋体" w:cs="方正仿宋_GBK"/>
          <w:sz w:val="32"/>
          <w:szCs w:val="32"/>
          <w:lang w:val="en-US" w:eastAsia="zh-CN"/>
        </w:rPr>
        <w:t>8</w:t>
      </w:r>
      <w:r>
        <w:rPr>
          <w:rFonts w:hint="eastAsia" w:ascii="宋体" w:hAnsi="宋体" w:cs="方正仿宋_GBK"/>
          <w:sz w:val="32"/>
          <w:szCs w:val="32"/>
        </w:rPr>
        <w:t>日</w:t>
      </w:r>
    </w:p>
    <w:p>
      <w:pPr>
        <w:spacing w:line="560" w:lineRule="exact"/>
        <w:jc w:val="left"/>
        <w:rPr>
          <w:rFonts w:hint="eastAsia" w:ascii="方正仿宋_GBK" w:eastAsia="方正仿宋_GBK"/>
          <w:sz w:val="32"/>
          <w:szCs w:val="32"/>
        </w:rPr>
      </w:pPr>
    </w:p>
    <w:p>
      <w:pPr>
        <w:spacing w:line="560" w:lineRule="exact"/>
        <w:jc w:val="left"/>
        <w:rPr>
          <w:rFonts w:hint="eastAsia" w:ascii="方正仿宋_GBK" w:eastAsia="方正仿宋_GBK"/>
          <w:sz w:val="32"/>
          <w:szCs w:val="32"/>
        </w:rPr>
      </w:pPr>
      <w:r>
        <w:rPr>
          <w:rFonts w:hint="eastAsia" w:ascii="方正仿宋_GBK" w:eastAsia="方正仿宋_GBK"/>
          <w:sz w:val="32"/>
          <w:szCs w:val="32"/>
        </w:rPr>
        <w:t>附件</w:t>
      </w:r>
      <w:r>
        <w:rPr>
          <w:rFonts w:ascii="方正仿宋_GBK" w:eastAsia="方正仿宋_GBK"/>
          <w:sz w:val="32"/>
          <w:szCs w:val="32"/>
        </w:rPr>
        <w:t>1</w:t>
      </w:r>
      <w:r>
        <w:rPr>
          <w:rFonts w:hint="eastAsia" w:ascii="方正仿宋_GBK" w:eastAsia="方正仿宋_GBK"/>
          <w:sz w:val="32"/>
          <w:szCs w:val="32"/>
        </w:rPr>
        <w:t>：</w:t>
      </w:r>
    </w:p>
    <w:p>
      <w:pPr>
        <w:pStyle w:val="2"/>
        <w:rPr>
          <w:rFonts w:hint="eastAsia" w:ascii="方正仿宋_GBK" w:eastAsia="方正仿宋_GBK"/>
          <w:sz w:val="32"/>
          <w:szCs w:val="32"/>
        </w:rPr>
      </w:pPr>
    </w:p>
    <w:p>
      <w:pPr>
        <w:pStyle w:val="2"/>
        <w:rPr>
          <w:rFonts w:hint="eastAsia" w:ascii="方正仿宋_GBK" w:eastAsia="方正仿宋_GBK"/>
          <w:sz w:val="32"/>
          <w:szCs w:val="32"/>
        </w:rPr>
      </w:pPr>
    </w:p>
    <w:p>
      <w:pPr>
        <w:spacing w:line="600" w:lineRule="exact"/>
        <w:jc w:val="center"/>
        <w:outlineLvl w:val="0"/>
        <w:rPr>
          <w:rFonts w:ascii="Times New Roman" w:hAnsi="Times New Roman" w:eastAsia="方正小标宋_GBK"/>
          <w:bCs/>
          <w:color w:val="000000"/>
          <w:sz w:val="44"/>
          <w:szCs w:val="44"/>
        </w:rPr>
      </w:pPr>
      <w:r>
        <w:rPr>
          <w:rFonts w:ascii="Times New Roman" w:hAnsi="Times New Roman" w:eastAsia="方正小标宋_GBK"/>
          <w:bCs/>
          <w:color w:val="000000"/>
          <w:sz w:val="44"/>
          <w:szCs w:val="44"/>
        </w:rPr>
        <w:pict>
          <v:group id="_x0000_s1029" o:spid="_x0000_s1029" o:spt="203" style="position:absolute;left:0pt;margin-left:-15.6pt;margin-top:-14.2pt;height:700.25pt;width:481.9pt;z-index:-251655168;mso-width-relative:page;mso-height-relative:page;" coordorigin="1134,1701" coordsize="9638,14005">
            <o:lock v:ext="edit"/>
            <v:shape id="_x0000_s1030" o:spid="_x0000_s1030" o:spt="136" type="#_x0000_t136" style="position:absolute;left:1701;top:1701;height:1077;width:8504;" fillcolor="#FF0000" filled="t" stroked="f" coordsize="21600,21600">
              <v:path/>
              <v:fill on="t" focussize="0,0"/>
              <v:stroke on="f" color="#FF0000"/>
              <v:imagedata o:title=""/>
              <o:lock v:ext="edit"/>
              <v:textpath on="t" fitshape="t" fitpath="t" trim="t" xscale="f" string="重  庆  市  教  育  委  员  会" style="font-family:方正小标宋_GBK;font-size:36pt;font-weight:bold;v-text-align:center;"/>
            </v:shape>
            <v:line id="_x0000_s1031" o:spid="_x0000_s1031" o:spt="20" style="position:absolute;left:1134;top:3005;height:0;width:9638;" coordsize="21600,21600">
              <v:path arrowok="t"/>
              <v:fill focussize="0,0"/>
              <v:stroke weight="6pt" color="#FF0000" linestyle="thickThin"/>
              <v:imagedata o:title=""/>
              <o:lock v:ext="edit"/>
            </v:line>
            <v:line id="_x0000_s1032" o:spid="_x0000_s1032" o:spt="20" style="position:absolute;left:1134;top:15706;height:0;width:9638;" coordsize="21600,21600">
              <v:path arrowok="t"/>
              <v:fill focussize="0,0"/>
              <v:stroke weight="6pt" color="#FF0000" linestyle="thinThick"/>
              <v:imagedata o:title=""/>
              <o:lock v:ext="edit"/>
            </v:line>
          </v:group>
        </w:pict>
      </w:r>
    </w:p>
    <w:p>
      <w:pPr>
        <w:spacing w:line="600" w:lineRule="exact"/>
        <w:jc w:val="center"/>
        <w:outlineLvl w:val="0"/>
        <w:rPr>
          <w:rFonts w:ascii="Times New Roman" w:hAnsi="Times New Roman" w:eastAsia="方正小标宋_GBK"/>
          <w:bCs/>
          <w:color w:val="000000"/>
          <w:sz w:val="44"/>
          <w:szCs w:val="44"/>
        </w:rPr>
      </w:pPr>
    </w:p>
    <w:p>
      <w:pPr>
        <w:spacing w:line="600" w:lineRule="exact"/>
        <w:jc w:val="right"/>
        <w:outlineLvl w:val="0"/>
        <w:rPr>
          <w:rFonts w:ascii="Times New Roman" w:hAnsi="Times New Roman" w:eastAsia="方正仿宋_GBK"/>
          <w:bCs/>
          <w:color w:val="000000"/>
          <w:sz w:val="32"/>
          <w:szCs w:val="32"/>
        </w:rPr>
      </w:pPr>
      <w:r>
        <w:rPr>
          <w:rFonts w:ascii="Times New Roman" w:hAnsi="Times New Roman" w:eastAsia="方正仿宋_GBK"/>
          <w:bCs/>
          <w:color w:val="000000"/>
          <w:sz w:val="32"/>
          <w:szCs w:val="32"/>
        </w:rPr>
        <w:t>渝教职成函〔2022〕53号</w:t>
      </w:r>
    </w:p>
    <w:p>
      <w:pPr>
        <w:spacing w:line="600" w:lineRule="exact"/>
        <w:jc w:val="center"/>
        <w:outlineLvl w:val="0"/>
        <w:rPr>
          <w:rFonts w:ascii="Times New Roman" w:hAnsi="Times New Roman" w:eastAsia="方正小标宋_GBK"/>
          <w:bCs/>
          <w:color w:val="000000"/>
          <w:sz w:val="44"/>
          <w:szCs w:val="44"/>
        </w:rPr>
      </w:pPr>
    </w:p>
    <w:p>
      <w:pPr>
        <w:spacing w:line="600" w:lineRule="exact"/>
        <w:jc w:val="center"/>
        <w:outlineLvl w:val="0"/>
        <w:rPr>
          <w:rFonts w:ascii="Times New Roman" w:hAnsi="Times New Roman" w:eastAsia="方正小标宋_GBK"/>
          <w:bCs/>
          <w:color w:val="000000"/>
          <w:sz w:val="44"/>
          <w:szCs w:val="44"/>
        </w:rPr>
      </w:pPr>
    </w:p>
    <w:p>
      <w:pPr>
        <w:spacing w:line="600" w:lineRule="exact"/>
        <w:jc w:val="center"/>
        <w:rPr>
          <w:rFonts w:ascii="Times New Roman" w:hAnsi="Times New Roman" w:eastAsia="方正小标宋_GBK"/>
          <w:sz w:val="44"/>
          <w:szCs w:val="44"/>
          <w:shd w:val="clear" w:color="auto" w:fill="FFFFFF"/>
        </w:rPr>
      </w:pPr>
      <w:r>
        <w:rPr>
          <w:rFonts w:ascii="Times New Roman" w:hAnsi="Times New Roman" w:eastAsia="方正小标宋_GBK"/>
          <w:sz w:val="44"/>
          <w:szCs w:val="44"/>
          <w:shd w:val="clear" w:color="auto" w:fill="FFFFFF"/>
        </w:rPr>
        <w:t>重庆市教育委员会</w:t>
      </w:r>
    </w:p>
    <w:p>
      <w:pPr>
        <w:spacing w:line="600" w:lineRule="exact"/>
        <w:jc w:val="center"/>
        <w:rPr>
          <w:rFonts w:ascii="Times New Roman" w:hAnsi="Times New Roman" w:eastAsia="方正小标宋_GBK"/>
          <w:sz w:val="44"/>
          <w:szCs w:val="44"/>
          <w:shd w:val="clear" w:color="auto" w:fill="FFFFFF"/>
        </w:rPr>
      </w:pPr>
      <w:r>
        <w:rPr>
          <w:rFonts w:ascii="Times New Roman" w:hAnsi="Times New Roman" w:eastAsia="方正小标宋_GBK"/>
          <w:sz w:val="44"/>
          <w:szCs w:val="44"/>
          <w:shd w:val="clear" w:color="auto" w:fill="FFFFFF"/>
        </w:rPr>
        <w:t>关于举办重庆市2022年全民终身学习</w:t>
      </w:r>
    </w:p>
    <w:p>
      <w:pPr>
        <w:spacing w:line="600" w:lineRule="exact"/>
        <w:jc w:val="center"/>
        <w:rPr>
          <w:rFonts w:ascii="Times New Roman" w:hAnsi="Times New Roman" w:eastAsia="方正小标宋_GBK"/>
          <w:sz w:val="44"/>
          <w:szCs w:val="44"/>
          <w:shd w:val="clear" w:color="auto" w:fill="FFFFFF"/>
        </w:rPr>
      </w:pPr>
      <w:r>
        <w:rPr>
          <w:rFonts w:ascii="Times New Roman" w:hAnsi="Times New Roman" w:eastAsia="方正小标宋_GBK"/>
          <w:sz w:val="44"/>
          <w:szCs w:val="44"/>
          <w:shd w:val="clear" w:color="auto" w:fill="FFFFFF"/>
        </w:rPr>
        <w:t>活动周的通知</w:t>
      </w:r>
    </w:p>
    <w:p>
      <w:pPr>
        <w:pStyle w:val="5"/>
        <w:shd w:val="clear" w:color="auto" w:fill="FFFFFF"/>
        <w:spacing w:beforeAutospacing="0" w:afterAutospacing="0" w:line="600" w:lineRule="exact"/>
        <w:rPr>
          <w:rFonts w:ascii="Times New Roman" w:hAnsi="Times New Roman" w:eastAsia="方正仿宋_GBK"/>
          <w:sz w:val="32"/>
          <w:szCs w:val="32"/>
          <w:shd w:val="clear" w:color="auto" w:fill="FFFFFF"/>
        </w:rPr>
      </w:pPr>
      <w:bookmarkStart w:id="0" w:name="_GoBack"/>
      <w:bookmarkEnd w:id="0"/>
    </w:p>
    <w:p>
      <w:pPr>
        <w:pStyle w:val="5"/>
        <w:shd w:val="clear" w:color="auto" w:fill="FFFFFF"/>
        <w:spacing w:beforeAutospacing="0" w:afterAutospacing="0" w:line="600" w:lineRule="exact"/>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各区县（自治县）教委（教育局、公共服务局），各普通高校、职业学校：</w:t>
      </w:r>
    </w:p>
    <w:p>
      <w:pPr>
        <w:spacing w:line="600" w:lineRule="exact"/>
        <w:ind w:firstLine="640" w:firstLineChars="200"/>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为深入学习宣传贯彻党的二十大精神，建设全民终身学习的学习型社会、学习型城市，根据《教育部办公厅关于举办2022年全民终身学习活动周的通知》（教职成厅函〔2022〕22号）精神，结合当前新冠肺炎疫情防控有关要求，现就举办重庆市2022年全民终身学习活动周（以下简称“活动周”）有关事宜通知如下。</w:t>
      </w:r>
    </w:p>
    <w:p>
      <w:pPr>
        <w:pStyle w:val="5"/>
        <w:shd w:val="clear" w:color="auto" w:fill="FFFFFF"/>
        <w:spacing w:beforeAutospacing="0" w:afterAutospacing="0" w:line="600" w:lineRule="exact"/>
        <w:ind w:firstLine="640" w:firstLineChars="200"/>
        <w:jc w:val="both"/>
        <w:rPr>
          <w:rFonts w:ascii="Times New Roman" w:hAnsi="Times New Roman" w:eastAsia="方正黑体_GBK"/>
          <w:sz w:val="32"/>
          <w:szCs w:val="32"/>
        </w:rPr>
      </w:pPr>
      <w:r>
        <w:rPr>
          <w:rFonts w:ascii="Times New Roman" w:hAnsi="Times New Roman" w:eastAsia="方正黑体_GBK"/>
          <w:bCs/>
          <w:sz w:val="32"/>
          <w:szCs w:val="32"/>
          <w:shd w:val="clear" w:color="auto" w:fill="FFFFFF"/>
        </w:rPr>
        <w:t>一、主题和时间</w:t>
      </w:r>
    </w:p>
    <w:p>
      <w:pPr>
        <w:pStyle w:val="5"/>
        <w:shd w:val="clear" w:color="auto" w:fill="FFFFFF"/>
        <w:spacing w:beforeAutospacing="0" w:afterAutospacing="0" w:line="600" w:lineRule="exact"/>
        <w:ind w:firstLine="538" w:firstLineChars="168"/>
        <w:jc w:val="both"/>
        <w:rPr>
          <w:rFonts w:ascii="Times New Roman" w:hAnsi="Times New Roman" w:eastAsia="方正楷体_GBK"/>
          <w:b/>
          <w:bCs/>
          <w:sz w:val="32"/>
          <w:szCs w:val="32"/>
          <w:shd w:val="clear" w:color="auto" w:fill="FFFFFF"/>
        </w:rPr>
      </w:pPr>
      <w:r>
        <w:rPr>
          <w:rFonts w:ascii="Times New Roman" w:hAnsi="Times New Roman" w:eastAsia="方正楷体_GBK"/>
          <w:b/>
          <w:bCs/>
          <w:sz w:val="32"/>
          <w:szCs w:val="32"/>
          <w:shd w:val="clear" w:color="auto" w:fill="FFFFFF"/>
        </w:rPr>
        <w:t>（一）活动主题</w:t>
      </w:r>
    </w:p>
    <w:p>
      <w:pPr>
        <w:pStyle w:val="5"/>
        <w:shd w:val="clear" w:color="auto" w:fill="FFFFFF"/>
        <w:spacing w:beforeAutospacing="0" w:afterAutospacing="0" w:line="600" w:lineRule="exact"/>
        <w:ind w:firstLine="537" w:firstLineChars="168"/>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学习贯彻二十大，终身学习向未来</w:t>
      </w:r>
    </w:p>
    <w:p>
      <w:pPr>
        <w:pStyle w:val="5"/>
        <w:shd w:val="clear" w:color="auto" w:fill="FFFFFF"/>
        <w:spacing w:beforeAutospacing="0" w:afterAutospacing="0" w:line="600" w:lineRule="exact"/>
        <w:ind w:firstLine="540"/>
        <w:jc w:val="both"/>
        <w:rPr>
          <w:rFonts w:ascii="Times New Roman" w:hAnsi="Times New Roman" w:eastAsia="方正楷体_GBK"/>
          <w:b/>
          <w:bCs/>
          <w:sz w:val="32"/>
          <w:szCs w:val="32"/>
          <w:shd w:val="clear" w:color="auto" w:fill="FFFFFF"/>
        </w:rPr>
      </w:pPr>
      <w:r>
        <w:rPr>
          <w:rFonts w:ascii="Times New Roman" w:hAnsi="Times New Roman" w:eastAsia="方正楷体_GBK"/>
          <w:b/>
          <w:bCs/>
          <w:sz w:val="32"/>
          <w:szCs w:val="32"/>
          <w:shd w:val="clear" w:color="auto" w:fill="FFFFFF"/>
        </w:rPr>
        <w:t>（二）举办时间</w:t>
      </w:r>
    </w:p>
    <w:p>
      <w:pPr>
        <w:pStyle w:val="5"/>
        <w:shd w:val="clear" w:color="auto" w:fill="FFFFFF"/>
        <w:spacing w:beforeAutospacing="0" w:afterAutospacing="0" w:line="600" w:lineRule="exact"/>
        <w:ind w:firstLine="540"/>
        <w:jc w:val="both"/>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根据重庆市新冠肺炎疫情防控有关规定，各区县、各学校可结合实际，因地制宜，采取灵活有序的方式在11月下旬至12月中旬举办本地、本校的活动周有关活动。</w:t>
      </w:r>
    </w:p>
    <w:p>
      <w:pPr>
        <w:pStyle w:val="5"/>
        <w:shd w:val="clear" w:color="auto" w:fill="FFFFFF"/>
        <w:spacing w:beforeAutospacing="0" w:afterAutospacing="0" w:line="600" w:lineRule="exact"/>
        <w:ind w:firstLine="640" w:firstLineChars="200"/>
        <w:jc w:val="both"/>
        <w:rPr>
          <w:rFonts w:ascii="Times New Roman" w:hAnsi="Times New Roman" w:eastAsia="方正黑体_GBK"/>
          <w:bCs/>
          <w:sz w:val="32"/>
          <w:szCs w:val="32"/>
          <w:shd w:val="clear" w:color="auto" w:fill="FFFFFF"/>
        </w:rPr>
      </w:pPr>
      <w:r>
        <w:rPr>
          <w:rFonts w:ascii="Times New Roman" w:hAnsi="Times New Roman" w:eastAsia="方正黑体_GBK"/>
          <w:bCs/>
          <w:sz w:val="32"/>
          <w:szCs w:val="32"/>
          <w:shd w:val="clear" w:color="auto" w:fill="FFFFFF"/>
        </w:rPr>
        <w:t>二、活动内容</w:t>
      </w:r>
    </w:p>
    <w:p>
      <w:pPr>
        <w:pStyle w:val="5"/>
        <w:shd w:val="clear" w:color="auto" w:fill="FFFFFF"/>
        <w:spacing w:beforeAutospacing="0" w:afterAutospacing="0" w:line="600" w:lineRule="exac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（一）深入宣传学习贯彻党的二十大精神。</w:t>
      </w:r>
      <w:r>
        <w:rPr>
          <w:rFonts w:ascii="Times New Roman" w:hAnsi="Times New Roman" w:eastAsia="方正仿宋_GBK"/>
          <w:sz w:val="32"/>
          <w:szCs w:val="32"/>
          <w:shd w:val="clear" w:color="auto" w:fill="FFFFFF"/>
        </w:rPr>
        <w:t>要按照《中共中央关于认真学习宣传贯彻党的二十大精神的决定》的部署要求，把宣传学习贯彻党的二十大精神作为首要政治任务，通过多种新闻媒体、网络传播平台、社区宣传栏、电子屏等宣传报道阵地，积极开展党的二十大精神集中宣传活动。</w:t>
      </w:r>
    </w:p>
    <w:p>
      <w:pPr>
        <w:pStyle w:val="5"/>
        <w:shd w:val="clear" w:color="auto" w:fill="FFFFFF"/>
        <w:spacing w:beforeAutospacing="0" w:afterAutospacing="0" w:line="600" w:lineRule="exac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（二）推动终身教育数字化学习资源的开发利用。</w:t>
      </w:r>
      <w:r>
        <w:rPr>
          <w:rFonts w:ascii="Times New Roman" w:hAnsi="Times New Roman" w:eastAsia="方正仿宋_GBK"/>
          <w:sz w:val="32"/>
          <w:szCs w:val="32"/>
          <w:shd w:val="clear" w:color="auto" w:fill="FFFFFF"/>
        </w:rPr>
        <w:t>充分利用国家开放大学终身教育平台、重庆终身学习网等平台，做好市级优质社区教育、老年教育网络课程开发利用、宣传推介工作，进一步整合数字化学习资源，加快推进终身教育数字化。</w:t>
      </w:r>
    </w:p>
    <w:p>
      <w:pPr>
        <w:pStyle w:val="5"/>
        <w:shd w:val="clear" w:color="auto" w:fill="FFFFFF"/>
        <w:spacing w:beforeAutospacing="0" w:afterAutospacing="0" w:line="600" w:lineRule="exact"/>
        <w:ind w:firstLine="640" w:firstLineChars="200"/>
        <w:jc w:val="both"/>
        <w:rPr>
          <w:rFonts w:ascii="Times New Roman" w:hAnsi="Times New Roman" w:eastAsia="方正楷体_GBK"/>
          <w:b/>
          <w:bCs/>
          <w:sz w:val="32"/>
          <w:szCs w:val="32"/>
          <w:shd w:val="clear" w:color="auto" w:fill="FFFFFF"/>
        </w:rPr>
      </w:pPr>
      <w:r>
        <w:rPr>
          <w:rFonts w:ascii="Times New Roman" w:hAnsi="Times New Roman" w:eastAsia="方正楷体_GBK"/>
          <w:b/>
          <w:bCs/>
          <w:sz w:val="32"/>
          <w:szCs w:val="32"/>
          <w:shd w:val="clear" w:color="auto" w:fill="FFFFFF"/>
        </w:rPr>
        <w:t>（三）持续开展“智慧助老”教育培训活动。</w:t>
      </w:r>
      <w:r>
        <w:rPr>
          <w:rFonts w:ascii="Times New Roman" w:hAnsi="Times New Roman" w:eastAsia="方正仿宋_GBK"/>
          <w:sz w:val="32"/>
          <w:szCs w:val="32"/>
          <w:shd w:val="clear" w:color="auto" w:fill="FFFFFF"/>
        </w:rPr>
        <w:t>通过线上线下相结合的方式，开展老年人运用智能技术的教育培训，帮助老年人了解新时代党和国家大政方针，掌握相关知识和技能，帮助老年人在智慧出行、智慧医疗、掌上金融、手机购物等领域的实际生活中应用所学技能。</w:t>
      </w:r>
    </w:p>
    <w:p>
      <w:pPr>
        <w:pStyle w:val="5"/>
        <w:shd w:val="clear" w:color="auto" w:fill="FFFFFF"/>
        <w:spacing w:beforeAutospacing="0" w:afterAutospacing="0" w:line="600" w:lineRule="exact"/>
        <w:ind w:firstLine="640" w:firstLineChars="20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（四）持续引导并助力全民阅读学习。</w:t>
      </w:r>
      <w:r>
        <w:rPr>
          <w:rFonts w:ascii="Times New Roman" w:hAnsi="Times New Roman" w:eastAsia="方正仿宋_GBK"/>
          <w:sz w:val="32"/>
          <w:szCs w:val="32"/>
          <w:shd w:val="clear" w:color="auto" w:fill="FFFFFF"/>
        </w:rPr>
        <w:t>启动开展好书推荐、好书诵读、书友会、读书沙龙、智能学习等形式多样、内容丰富的活动。持续开展书香社区、书香之家、读书之城建设活动。积极加强国家通用语言文字教育，加大传承中华优秀传统文化的阅读活动力度，增强阅读活动实效。</w:t>
      </w:r>
    </w:p>
    <w:p>
      <w:pPr>
        <w:pStyle w:val="5"/>
        <w:shd w:val="clear" w:color="auto" w:fill="FFFFFF"/>
        <w:spacing w:beforeAutospacing="0" w:afterAutospacing="0" w:line="600" w:lineRule="exact"/>
        <w:ind w:firstLine="54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（五）开展全民终身学习十年成果总结宣传展示活动。</w:t>
      </w:r>
      <w:r>
        <w:rPr>
          <w:rFonts w:ascii="Times New Roman" w:hAnsi="Times New Roman" w:eastAsia="方正仿宋_GBK"/>
          <w:sz w:val="32"/>
          <w:szCs w:val="32"/>
          <w:shd w:val="clear" w:color="auto" w:fill="FFFFFF"/>
        </w:rPr>
        <w:t>深入总结、宣传和展示十年来全民终身学习发展成就、典型经验和典型案例，讲好全民终身学习故事，传递终身学习正能量。主要包括：宣讲新修订的职业教育法、世界职业技术教育发展大会和国际成人教育大会相关精神；宣讲积极应对人口老龄化战略、乡村振兴战略；展示乡村教育振兴和教育振兴乡村成果；展示全民终身学习、社区教育和老年教育理论与实践成果、学习型社会建设成果、终身教育数字化发展成果、终身学习助力积极应对人口老龄化相关理论与实践成果等。</w:t>
      </w:r>
    </w:p>
    <w:p>
      <w:pPr>
        <w:pStyle w:val="5"/>
        <w:shd w:val="clear" w:color="auto" w:fill="FFFFFF"/>
        <w:spacing w:beforeAutospacing="0" w:afterAutospacing="0" w:line="600" w:lineRule="exact"/>
        <w:ind w:firstLine="540"/>
        <w:jc w:val="both"/>
        <w:rPr>
          <w:rFonts w:ascii="Times New Roman" w:hAnsi="Times New Roman" w:eastAsia="方正楷体_GBK"/>
          <w:b/>
          <w:bCs/>
          <w:sz w:val="32"/>
          <w:szCs w:val="32"/>
          <w:shd w:val="clear" w:color="auto" w:fill="FFFFFF"/>
        </w:rPr>
      </w:pPr>
      <w:r>
        <w:rPr>
          <w:rFonts w:ascii="Times New Roman" w:hAnsi="Times New Roman" w:eastAsia="方正楷体_GBK"/>
          <w:b/>
          <w:bCs/>
          <w:sz w:val="32"/>
          <w:szCs w:val="32"/>
          <w:shd w:val="clear" w:color="auto" w:fill="FFFFFF"/>
        </w:rPr>
        <w:t>（六）开展面向未来的“职业教育体验进课堂”行动。</w:t>
      </w:r>
      <w:r>
        <w:rPr>
          <w:rFonts w:ascii="Times New Roman" w:hAnsi="Times New Roman" w:eastAsia="方正仿宋_GBK"/>
          <w:sz w:val="32"/>
          <w:szCs w:val="32"/>
          <w:shd w:val="clear" w:color="auto" w:fill="FFFFFF"/>
        </w:rPr>
        <w:t>积极开展“职业教育体验进课堂”行动。由各区县社区学院联合职业院校开发针对中小学生的职业教育体验课程，开展职业启蒙、职业认知、职业体验活动，培养学生职业理想、职业能力和劳动精神，通过终身教育体系为“大国工匠”“工匠精神”的培养播种下启蒙的种子与未来的希望。</w:t>
      </w:r>
    </w:p>
    <w:p>
      <w:pPr>
        <w:pStyle w:val="5"/>
        <w:shd w:val="clear" w:color="auto" w:fill="FFFFFF"/>
        <w:spacing w:beforeAutospacing="0" w:afterAutospacing="0" w:line="600" w:lineRule="exact"/>
        <w:ind w:firstLine="54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（七）提高各类学习资源向城乡居民的开放水平。</w:t>
      </w:r>
      <w:r>
        <w:rPr>
          <w:rFonts w:ascii="Times New Roman" w:hAnsi="Times New Roman" w:eastAsia="方正仿宋_GBK"/>
          <w:sz w:val="32"/>
          <w:szCs w:val="32"/>
          <w:shd w:val="clear" w:color="auto" w:fill="FFFFFF"/>
        </w:rPr>
        <w:t>积极倡导“职继协同”“院校融入”，各区县、各学校和社会教育机构，结合所在地区疫情防控形势，立足自身办学优势与特色，积极开放学习和教育资源，深度参与活动周活动。提高图书馆、科技馆、文化馆、博物馆和体育场馆面向社区居民的开放水平。</w:t>
      </w:r>
    </w:p>
    <w:p>
      <w:pPr>
        <w:pStyle w:val="5"/>
        <w:shd w:val="clear" w:color="auto" w:fill="FFFFFF"/>
        <w:spacing w:beforeAutospacing="0" w:afterAutospacing="0" w:line="600" w:lineRule="exact"/>
        <w:ind w:firstLine="540"/>
        <w:jc w:val="both"/>
        <w:rPr>
          <w:rFonts w:ascii="Times New Roman" w:hAnsi="Times New Roman" w:eastAsia="方正仿宋_GBK"/>
          <w:sz w:val="32"/>
          <w:szCs w:val="32"/>
          <w:shd w:val="clear" w:color="auto" w:fill="FFFFFF"/>
        </w:rPr>
      </w:pPr>
      <w:r>
        <w:rPr>
          <w:rFonts w:ascii="Times New Roman" w:hAnsi="Times New Roman" w:eastAsia="方正楷体_GBK"/>
          <w:b/>
          <w:bCs/>
          <w:sz w:val="32"/>
          <w:szCs w:val="32"/>
          <w:shd w:val="clear" w:color="auto" w:fill="FFFFFF"/>
        </w:rPr>
        <w:t>（八）做好“百姓学习之星”“终身学习活动品牌”的推介宣传。</w:t>
      </w:r>
      <w:r>
        <w:rPr>
          <w:rFonts w:ascii="Times New Roman" w:hAnsi="Times New Roman" w:eastAsia="方正仿宋_GBK"/>
          <w:sz w:val="32"/>
          <w:szCs w:val="32"/>
          <w:shd w:val="clear" w:color="auto" w:fill="FFFFFF"/>
        </w:rPr>
        <w:t>开展全国和重庆市“百姓学习之星”“终身学习活动品牌”推介宣传活动，深入宣传一批在统筹疫情防控和终身学习方面的“学习之星”和社区教育工作者、老年教育工作者等事迹突出的励志人物，助力学习者增值赋能，助力全社会增强“终身学习文化”软实力。</w:t>
      </w:r>
    </w:p>
    <w:p>
      <w:pPr>
        <w:pStyle w:val="5"/>
        <w:shd w:val="clear" w:color="auto" w:fill="FFFFFF"/>
        <w:spacing w:beforeAutospacing="0" w:afterAutospacing="0" w:line="600" w:lineRule="exact"/>
        <w:ind w:firstLine="640" w:firstLineChars="200"/>
        <w:jc w:val="both"/>
        <w:rPr>
          <w:rFonts w:ascii="Times New Roman" w:hAnsi="Times New Roman" w:eastAsia="方正仿宋_GBK"/>
          <w:sz w:val="32"/>
          <w:szCs w:val="32"/>
          <w:shd w:val="clear" w:color="auto" w:fill="FFFFFF"/>
          <w:lang w:eastAsia="zh-Hans"/>
        </w:rPr>
      </w:pPr>
      <w:r>
        <w:rPr>
          <w:rFonts w:ascii="Times New Roman" w:hAnsi="Times New Roman" w:eastAsia="方正楷体_GBK"/>
          <w:b/>
          <w:bCs/>
          <w:sz w:val="32"/>
          <w:szCs w:val="32"/>
          <w:shd w:val="clear" w:color="auto" w:fill="FFFFFF"/>
        </w:rPr>
        <w:t>（</w:t>
      </w:r>
      <w:r>
        <w:rPr>
          <w:rFonts w:ascii="Times New Roman" w:hAnsi="Times New Roman" w:eastAsia="方正楷体_GBK"/>
          <w:b/>
          <w:bCs/>
          <w:sz w:val="32"/>
          <w:szCs w:val="32"/>
          <w:shd w:val="clear" w:color="auto" w:fill="FFFFFF"/>
          <w:lang w:eastAsia="zh-Hans"/>
        </w:rPr>
        <w:t>九）举办</w:t>
      </w:r>
      <w:r>
        <w:rPr>
          <w:rFonts w:ascii="Times New Roman" w:hAnsi="Times New Roman" w:eastAsia="方正楷体_GBK"/>
          <w:b/>
          <w:bCs/>
          <w:sz w:val="32"/>
          <w:szCs w:val="32"/>
          <w:shd w:val="clear" w:color="auto" w:fill="FFFFFF"/>
        </w:rPr>
        <w:t>同心战“疫”，众“职”成城——居家学技能：重庆市职业教育特色技能</w:t>
      </w:r>
      <w:r>
        <w:rPr>
          <w:rFonts w:ascii="Times New Roman" w:hAnsi="Times New Roman" w:eastAsia="方正楷体_GBK"/>
          <w:b/>
          <w:bCs/>
          <w:sz w:val="32"/>
          <w:szCs w:val="32"/>
          <w:shd w:val="clear" w:color="auto" w:fill="FFFFFF"/>
          <w:lang w:eastAsia="zh-Hans"/>
        </w:rPr>
        <w:t>培训</w:t>
      </w:r>
      <w:r>
        <w:rPr>
          <w:rFonts w:ascii="Times New Roman" w:hAnsi="Times New Roman" w:eastAsia="方正楷体_GBK"/>
          <w:b/>
          <w:bCs/>
          <w:sz w:val="32"/>
          <w:szCs w:val="32"/>
          <w:shd w:val="clear" w:color="auto" w:fill="FFFFFF"/>
        </w:rPr>
        <w:t>线上展播活动。</w:t>
      </w:r>
      <w:r>
        <w:rPr>
          <w:rFonts w:ascii="Times New Roman" w:hAnsi="Times New Roman" w:eastAsia="方正仿宋_GBK"/>
          <w:sz w:val="32"/>
          <w:szCs w:val="32"/>
          <w:shd w:val="clear" w:color="auto" w:fill="FFFFFF"/>
          <w:lang w:eastAsia="zh-Hans"/>
        </w:rPr>
        <w:t>市教委与重庆日报联合推出“同心战‘疫’，众‘职’成城——重庆市职业教育特色技能培训线上展播”活动，邀请我市职业院校的技能人才、优秀师生等，通过录制视频的方式，为广大市民展示和培训生活类、兴趣爱好类等实用技能。</w:t>
      </w:r>
    </w:p>
    <w:p>
      <w:pPr>
        <w:pStyle w:val="5"/>
        <w:shd w:val="clear" w:color="auto" w:fill="FFFFFF"/>
        <w:spacing w:beforeAutospacing="0" w:afterAutospacing="0" w:line="600" w:lineRule="exact"/>
        <w:ind w:firstLine="640" w:firstLineChars="200"/>
        <w:jc w:val="both"/>
        <w:rPr>
          <w:rFonts w:ascii="Times New Roman" w:hAnsi="Times New Roman" w:eastAsia="方正黑体_GBK"/>
          <w:bCs/>
          <w:sz w:val="32"/>
          <w:szCs w:val="32"/>
          <w:shd w:val="clear" w:color="auto" w:fill="FFFFFF"/>
        </w:rPr>
      </w:pPr>
      <w:r>
        <w:rPr>
          <w:rFonts w:ascii="Times New Roman" w:hAnsi="Times New Roman" w:eastAsia="方正黑体_GBK"/>
          <w:bCs/>
          <w:sz w:val="32"/>
          <w:szCs w:val="32"/>
          <w:shd w:val="clear" w:color="auto" w:fill="FFFFFF"/>
        </w:rPr>
        <w:t>三、工作要求</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楷体_GBK"/>
          <w:b/>
          <w:bCs/>
          <w:kern w:val="0"/>
          <w:sz w:val="32"/>
          <w:szCs w:val="32"/>
          <w:shd w:val="clear" w:color="auto" w:fill="FFFFFF"/>
          <w:lang w:bidi="ar"/>
        </w:rPr>
        <w:t>（一）加强组织实施。</w:t>
      </w:r>
      <w:r>
        <w:rPr>
          <w:rFonts w:ascii="Times New Roman" w:hAnsi="Times New Roman" w:eastAsia="方正仿宋_GBK"/>
          <w:sz w:val="32"/>
          <w:szCs w:val="32"/>
        </w:rPr>
        <w:t>各区县、各学校、市社区教育服务指导中心要高度重视，结合疫情防控态势，加强统筹协调，精心制定工作方案，形成活动特色亮点。要灵活组织广大师生和社区居民通过线上线下结合的方式积极参与丰富多彩、形式多样的全民终身学习活动。</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楷体_GBK"/>
          <w:b/>
          <w:bCs/>
          <w:kern w:val="0"/>
          <w:sz w:val="32"/>
          <w:szCs w:val="32"/>
          <w:shd w:val="clear" w:color="auto" w:fill="FFFFFF"/>
          <w:lang w:bidi="ar"/>
        </w:rPr>
        <w:t>（二）加强宣传报道。</w:t>
      </w:r>
      <w:r>
        <w:rPr>
          <w:rFonts w:ascii="Times New Roman" w:hAnsi="Times New Roman" w:eastAsia="方正仿宋_GBK"/>
          <w:sz w:val="32"/>
          <w:szCs w:val="32"/>
        </w:rPr>
        <w:t>各区县、各学校、市社区教育服务指导中心要充分利用各类官方融媒体平台，广泛宣传“二十大精神”和“终身学习理念”，宣传全民终身学习的好典型、好经验、好做法，营造全民终身学习的浓厚氛围。</w:t>
      </w:r>
    </w:p>
    <w:p>
      <w:pPr>
        <w:spacing w:line="600" w:lineRule="exact"/>
        <w:ind w:firstLine="640" w:firstLineChars="200"/>
        <w:rPr>
          <w:rFonts w:ascii="Times New Roman" w:hAnsi="Times New Roman" w:eastAsia="方正仿宋_GBK"/>
          <w:sz w:val="32"/>
          <w:szCs w:val="32"/>
          <w:shd w:val="clear" w:color="auto" w:fill="FFFFFF"/>
        </w:rPr>
      </w:pPr>
      <w:r>
        <w:rPr>
          <w:rFonts w:ascii="Times New Roman" w:hAnsi="Times New Roman" w:eastAsia="方正楷体_GBK"/>
          <w:b/>
          <w:bCs/>
          <w:kern w:val="0"/>
          <w:sz w:val="32"/>
          <w:szCs w:val="32"/>
          <w:shd w:val="clear" w:color="auto" w:fill="FFFFFF"/>
          <w:lang w:bidi="ar"/>
        </w:rPr>
        <w:t>（四）及时报送材料。</w:t>
      </w:r>
      <w:r>
        <w:rPr>
          <w:rFonts w:ascii="Times New Roman" w:hAnsi="Times New Roman" w:eastAsia="方正仿宋_GBK"/>
          <w:sz w:val="32"/>
          <w:szCs w:val="32"/>
        </w:rPr>
        <w:t>各区县、各学校要认真总结、及时报送全民终身学习十年经验成果以及本年度活动周工作开展情况。有关文字</w:t>
      </w:r>
      <w:r>
        <w:rPr>
          <w:rFonts w:ascii="Times New Roman" w:hAnsi="Times New Roman" w:eastAsia="方正仿宋_GBK"/>
          <w:sz w:val="32"/>
          <w:szCs w:val="32"/>
          <w:shd w:val="clear" w:color="auto" w:fill="FFFFFF"/>
        </w:rPr>
        <w:t>总结材料不超过3000字、</w:t>
      </w:r>
      <w:r>
        <w:rPr>
          <w:rFonts w:ascii="Times New Roman" w:hAnsi="Times New Roman" w:eastAsia="方正仿宋_GBK"/>
          <w:sz w:val="32"/>
          <w:szCs w:val="32"/>
        </w:rPr>
        <w:t>宣传展示活</w:t>
      </w:r>
      <w:r>
        <w:rPr>
          <w:rFonts w:ascii="Times New Roman" w:hAnsi="Times New Roman" w:eastAsia="方正仿宋_GBK"/>
          <w:sz w:val="32"/>
          <w:szCs w:val="32"/>
          <w:shd w:val="clear" w:color="auto" w:fill="FFFFFF"/>
        </w:rPr>
        <w:t>动照片10张（单张不低于2MB）、MP4格式1080P高清视频1个（时长不超过5分钟）。请于2022年12月24日前以电子版形式报送至邮箱1055865003@qq.com。</w:t>
      </w:r>
    </w:p>
    <w:p>
      <w:pPr>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联系人及联系方式：车延年、伏建平（市教委职成教处），63631160；辜秀娟（市社区教育服务指导中心），68600447。</w:t>
      </w:r>
    </w:p>
    <w:p>
      <w:pPr>
        <w:spacing w:line="600" w:lineRule="exact"/>
        <w:rPr>
          <w:rFonts w:ascii="Times New Roman" w:hAnsi="Times New Roman" w:eastAsia="方正仿宋_GBK"/>
          <w:sz w:val="32"/>
          <w:szCs w:val="32"/>
        </w:rPr>
      </w:pPr>
    </w:p>
    <w:p>
      <w:pPr>
        <w:spacing w:line="600" w:lineRule="exact"/>
        <w:jc w:val="right"/>
        <w:rPr>
          <w:rFonts w:ascii="Times New Roman" w:hAnsi="Times New Roman" w:eastAsia="方正仿宋_GBK"/>
          <w:sz w:val="32"/>
          <w:szCs w:val="32"/>
        </w:rPr>
      </w:pPr>
    </w:p>
    <w:p>
      <w:pPr>
        <w:spacing w:line="600" w:lineRule="exact"/>
        <w:ind w:firstLine="5120" w:firstLineChars="1600"/>
        <w:rPr>
          <w:rFonts w:ascii="Times New Roman" w:hAnsi="Times New Roman" w:eastAsia="方正仿宋_GBK"/>
          <w:sz w:val="32"/>
          <w:szCs w:val="32"/>
        </w:rPr>
      </w:pPr>
      <w:r>
        <w:rPr>
          <w:rFonts w:ascii="Times New Roman" w:hAnsi="Times New Roman" w:eastAsia="方正仿宋_GBK"/>
          <w:sz w:val="32"/>
          <w:szCs w:val="32"/>
        </w:rPr>
        <w:t xml:space="preserve">重庆市教育委员会 </w:t>
      </w:r>
    </w:p>
    <w:p>
      <w:pPr>
        <w:shd w:val="clear" w:color="auto" w:fill="FFFFFF"/>
        <w:tabs>
          <w:tab w:val="left" w:pos="7797"/>
        </w:tabs>
        <w:spacing w:line="600" w:lineRule="exact"/>
        <w:ind w:right="320" w:firstLine="5100" w:firstLineChars="1594"/>
        <w:rPr>
          <w:rFonts w:ascii="Times New Roman" w:hAnsi="Times New Roman" w:eastAsia="方正仿宋_GBK"/>
          <w:sz w:val="32"/>
          <w:szCs w:val="32"/>
          <w:shd w:val="clear" w:color="auto" w:fill="FFFFFF"/>
        </w:rPr>
      </w:pPr>
      <w:r>
        <w:rPr>
          <w:rFonts w:ascii="Times New Roman" w:hAnsi="Times New Roman" w:eastAsia="方正仿宋_GBK"/>
          <w:sz w:val="32"/>
          <w:szCs w:val="32"/>
        </w:rPr>
        <w:t xml:space="preserve">2022年11月25日 </w:t>
      </w:r>
    </w:p>
    <w:p>
      <w:pPr>
        <w:spacing w:line="600" w:lineRule="exact"/>
        <w:rPr>
          <w:rFonts w:ascii="Times New Roman" w:hAnsi="Times New Roman"/>
        </w:rPr>
      </w:pPr>
    </w:p>
    <w:p>
      <w:pPr>
        <w:spacing w:line="520" w:lineRule="exact"/>
        <w:ind w:left="1620" w:leftChars="300" w:hanging="990" w:hangingChars="300"/>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pPr>
        <w:spacing w:line="520" w:lineRule="exact"/>
        <w:ind w:firstLine="660" w:firstLineChars="200"/>
        <w:jc w:val="right"/>
        <w:rPr>
          <w:rFonts w:eastAsia="方正仿宋_GBK" w:cs="方正仿宋_GBK"/>
          <w:color w:val="000000"/>
          <w:sz w:val="33"/>
          <w:szCs w:val="33"/>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Segoe UI Emoji">
    <w:panose1 w:val="020B0502040204020203"/>
    <w:charset w:val="00"/>
    <w:family w:val="auto"/>
    <w:pitch w:val="default"/>
    <w:sig w:usb0="00000001" w:usb1="02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icrosoft Sans Serif">
    <w:panose1 w:val="020B0604020202020204"/>
    <w:charset w:val="00"/>
    <w:family w:val="auto"/>
    <w:pitch w:val="default"/>
    <w:sig w:usb0="E5002EFF" w:usb1="C000605B" w:usb2="00000029" w:usb3="00000000" w:csb0="200101FF" w:csb1="20280000"/>
  </w:font>
  <w:font w:name="Javanese Text">
    <w:panose1 w:val="02000000000000000000"/>
    <w:charset w:val="00"/>
    <w:family w:val="auto"/>
    <w:pitch w:val="default"/>
    <w:sig w:usb0="80000003" w:usb1="00002000" w:usb2="00000000" w:usb3="00000000" w:csb0="00000001" w:csb1="00000000"/>
  </w:font>
  <w:font w:name="HoloLens MDL2 Assets">
    <w:panose1 w:val="050A0102010101010101"/>
    <w:charset w:val="00"/>
    <w:family w:val="auto"/>
    <w:pitch w:val="default"/>
    <w:sig w:usb0="00000000" w:usb1="1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ndara Light">
    <w:panose1 w:val="020E0502030303020204"/>
    <w:charset w:val="00"/>
    <w:family w:val="auto"/>
    <w:pitch w:val="default"/>
    <w:sig w:usb0="A00002FF" w:usb1="00000002" w:usb2="00000000" w:usb3="00000000" w:csb0="0000019F" w:csb1="00000000"/>
  </w:font>
  <w:font w:name="Bahnschrift SemiBold SemiCondensed">
    <w:panose1 w:val="020B0502040204020203"/>
    <w:charset w:val="00"/>
    <w:family w:val="auto"/>
    <w:pitch w:val="default"/>
    <w:sig w:usb0="A00002C7" w:usb1="00000002"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NTQwZGE2OTg0Y2E2ZTA1MTYyMDlhOTZjN2MxNjMifQ=="/>
  </w:docVars>
  <w:rsids>
    <w:rsidRoot w:val="77A92B13"/>
    <w:rsid w:val="00166B14"/>
    <w:rsid w:val="001C4B7B"/>
    <w:rsid w:val="00201D93"/>
    <w:rsid w:val="002C5978"/>
    <w:rsid w:val="002E169C"/>
    <w:rsid w:val="00532979"/>
    <w:rsid w:val="008703D6"/>
    <w:rsid w:val="008E2414"/>
    <w:rsid w:val="009A150A"/>
    <w:rsid w:val="00D551F4"/>
    <w:rsid w:val="03C3466A"/>
    <w:rsid w:val="04FB723C"/>
    <w:rsid w:val="09CA6577"/>
    <w:rsid w:val="09CA7455"/>
    <w:rsid w:val="180E1926"/>
    <w:rsid w:val="1AA401C1"/>
    <w:rsid w:val="1D420C19"/>
    <w:rsid w:val="1EB904D1"/>
    <w:rsid w:val="20213559"/>
    <w:rsid w:val="264F47A1"/>
    <w:rsid w:val="28907BDD"/>
    <w:rsid w:val="2A164402"/>
    <w:rsid w:val="2B6C283F"/>
    <w:rsid w:val="2BD24103"/>
    <w:rsid w:val="2D8419ED"/>
    <w:rsid w:val="2DEE6770"/>
    <w:rsid w:val="351729F7"/>
    <w:rsid w:val="3CB61132"/>
    <w:rsid w:val="3FD42936"/>
    <w:rsid w:val="3FEB51EF"/>
    <w:rsid w:val="48E11014"/>
    <w:rsid w:val="4AEA4738"/>
    <w:rsid w:val="4B701704"/>
    <w:rsid w:val="52483AAC"/>
    <w:rsid w:val="52B71FC0"/>
    <w:rsid w:val="55F32B6C"/>
    <w:rsid w:val="5B8C34A5"/>
    <w:rsid w:val="5DFF05C4"/>
    <w:rsid w:val="5E66135E"/>
    <w:rsid w:val="6045496B"/>
    <w:rsid w:val="68F261F0"/>
    <w:rsid w:val="69A96728"/>
    <w:rsid w:val="718C0C7E"/>
    <w:rsid w:val="748C3843"/>
    <w:rsid w:val="75784799"/>
    <w:rsid w:val="75F74182"/>
    <w:rsid w:val="77A92B13"/>
    <w:rsid w:val="7AB34D64"/>
    <w:rsid w:val="7B13188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NormalIndent"/>
    <w:basedOn w:val="1"/>
    <w:qFormat/>
    <w:uiPriority w:val="0"/>
    <w:pPr>
      <w:ind w:firstLine="420" w:firstLineChars="200"/>
      <w:textAlignment w:val="baseline"/>
    </w:pPr>
    <w:rPr>
      <w:rFonts w:ascii="Calibri" w:hAnsi="Calibri"/>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uiPriority w:val="99"/>
    <w:rPr>
      <w:rFonts w:cs="Times New Roman"/>
      <w:color w:val="0000FF"/>
      <w:u w:val="single"/>
    </w:rPr>
  </w:style>
  <w:style w:type="character" w:customStyle="1" w:styleId="9">
    <w:name w:val="Header Char"/>
    <w:basedOn w:val="7"/>
    <w:link w:val="4"/>
    <w:semiHidden/>
    <w:uiPriority w:val="99"/>
    <w:rPr>
      <w:sz w:val="18"/>
      <w:szCs w:val="18"/>
    </w:rPr>
  </w:style>
  <w:style w:type="character" w:customStyle="1" w:styleId="10">
    <w:name w:val="Footer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1031"/>
    <customShpInfo spid="_x0000_s1032"/>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2354</Words>
  <Characters>2486</Characters>
  <Lines>0</Lines>
  <Paragraphs>0</Paragraphs>
  <TotalTime>25</TotalTime>
  <ScaleCrop>false</ScaleCrop>
  <LinksUpToDate>false</LinksUpToDate>
  <CharactersWithSpaces>2488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2022-11-25T08:41:00Z</dcterms:created>
  <dc:creator>Administrator</dc:creator>
  <cp:lastModifiedBy>Administrator</cp:lastModifiedBy>
  <cp:lastPrinted>2022-05-06T07:53:00Z</cp:lastPrinted>
  <dcterms:modified xsi:type="dcterms:W3CDTF">2023-01-04T01:15:41Z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820FF7FACF67415DA6EBD09CD53C24D7</vt:lpwstr>
  </property>
</Properties>
</file>